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75" w:rsidRPr="000968F0" w:rsidRDefault="00AF7075" w:rsidP="00AF7075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F7075" w:rsidRPr="007F2D54" w:rsidRDefault="00AF7075" w:rsidP="00AF7075">
      <w:r w:rsidRPr="007F2D54">
        <w:t>ΣΤΟΙΧΕΙΑ ΟΙΚΟΝΟΜΙΚΟΥ</w:t>
      </w:r>
    </w:p>
    <w:p w:rsidR="00AF7075" w:rsidRPr="007F2D54" w:rsidRDefault="00AF7075" w:rsidP="00AF7075">
      <w:r w:rsidRPr="007F2D54">
        <w:t xml:space="preserve">           ΦΟΡΕΑ</w:t>
      </w:r>
    </w:p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Pr="00B75290" w:rsidRDefault="00AF7075" w:rsidP="00AF7075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5290">
        <w:rPr>
          <w:rFonts w:asciiTheme="minorHAnsi" w:hAnsiTheme="minorHAnsi" w:cstheme="minorHAnsi"/>
          <w:b/>
          <w:sz w:val="22"/>
          <w:szCs w:val="22"/>
          <w:u w:val="single"/>
        </w:rPr>
        <w:t xml:space="preserve">ΕΝΤΥΠΟ ΟΙΚΟΝΟΜΙΚΗΣ ΠΡΟΣΦΟΡΑΣ </w:t>
      </w:r>
      <w:bookmarkStart w:id="0" w:name="_GoBack"/>
      <w:bookmarkEnd w:id="0"/>
    </w:p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  <w:r w:rsidRPr="001F07B9">
        <w:t>Της επιχείρησης</w:t>
      </w:r>
      <w:r w:rsidRPr="00C51387">
        <w:t xml:space="preserve"> </w:t>
      </w:r>
      <w:r w:rsidRPr="001F07B9">
        <w:t>………………………………</w:t>
      </w:r>
      <w:r>
        <w:t>……………………</w:t>
      </w:r>
      <w:r w:rsidRPr="00C51387">
        <w:t>.</w:t>
      </w:r>
      <w:r w:rsidRPr="001F07B9">
        <w:t>……………………………………</w:t>
      </w:r>
      <w:r w:rsidRPr="00C51387">
        <w:t xml:space="preserve"> </w:t>
      </w:r>
      <w:r w:rsidRPr="001F07B9">
        <w:t xml:space="preserve">µε έδρα </w:t>
      </w:r>
      <w:proofErr w:type="spellStart"/>
      <w:r w:rsidRPr="001F07B9">
        <w:t>στ</w:t>
      </w:r>
      <w:proofErr w:type="spellEnd"/>
      <w:r w:rsidRPr="001F07B9">
        <w:t>…</w:t>
      </w:r>
      <w:r w:rsidRPr="00C51387">
        <w:t xml:space="preserve"> </w:t>
      </w:r>
      <w:r w:rsidRPr="001F07B9">
        <w:t>………………………………………………………. οδός ………………………..………………… ……….</w:t>
      </w:r>
      <w:proofErr w:type="spellStart"/>
      <w:r w:rsidRPr="001F07B9">
        <w:t>αριθ</w:t>
      </w:r>
      <w:proofErr w:type="spellEnd"/>
      <w:r w:rsidRPr="001F07B9">
        <w:t xml:space="preserve">µ. ……...Τ.Κ………………………. </w:t>
      </w:r>
      <w:proofErr w:type="spellStart"/>
      <w:r w:rsidRPr="001F07B9">
        <w:t>Τηλ</w:t>
      </w:r>
      <w:proofErr w:type="spellEnd"/>
      <w:r w:rsidRPr="001F07B9">
        <w:t>.: ………………………………</w:t>
      </w:r>
      <w:r>
        <w:t xml:space="preserve"> </w:t>
      </w:r>
      <w:proofErr w:type="spellStart"/>
      <w:r w:rsidRPr="001F07B9">
        <w:t>τηλ</w:t>
      </w:r>
      <w:proofErr w:type="spellEnd"/>
      <w:r w:rsidRPr="001F07B9">
        <w:t xml:space="preserve">. Κινητό………………..……. </w:t>
      </w:r>
      <w:proofErr w:type="spellStart"/>
      <w:r w:rsidRPr="001F07B9">
        <w:t>Fax</w:t>
      </w:r>
      <w:proofErr w:type="spellEnd"/>
      <w:r w:rsidRPr="001F07B9">
        <w:t xml:space="preserve">: ……………………. </w:t>
      </w:r>
    </w:p>
    <w:p w:rsidR="00AF7075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  <w:r w:rsidRPr="001F07B9">
        <w:t xml:space="preserve">Αφού έλαβα γνώση της διακήρυξης του </w:t>
      </w:r>
      <w:proofErr w:type="spellStart"/>
      <w:r w:rsidRPr="001F07B9">
        <w:t>διαγωνισµού</w:t>
      </w:r>
      <w:proofErr w:type="spellEnd"/>
      <w:r w:rsidRPr="001F07B9">
        <w:t xml:space="preserve"> που αναγράφεται στον τίτλο και των λοιπών στοιχείων της µ</w:t>
      </w:r>
      <w:proofErr w:type="spellStart"/>
      <w:r w:rsidRPr="001F07B9">
        <w:t>ελέτης</w:t>
      </w:r>
      <w:proofErr w:type="spellEnd"/>
      <w:r w:rsidRPr="001F07B9">
        <w:t xml:space="preserve"> και της δημοπράτησης, καθώς και των συνθηκών εκτέλεσης της προμήθειας, υποβάλλω την παρούσα προσφορά.</w:t>
      </w:r>
    </w:p>
    <w:p w:rsidR="00AF7075" w:rsidRDefault="00AF7075" w:rsidP="00AF70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F7075" w:rsidRPr="00B75290" w:rsidRDefault="00AF7075" w:rsidP="00AF7075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5290">
        <w:rPr>
          <w:rFonts w:asciiTheme="minorHAnsi" w:hAnsiTheme="minorHAnsi" w:cstheme="minorHAnsi"/>
          <w:b/>
          <w:sz w:val="22"/>
          <w:szCs w:val="22"/>
          <w:u w:val="single"/>
        </w:rPr>
        <w:t>ΟΜΑΔΑ 1: ΛΙΠΑΝΤΙΚΑ ΕΙΔΗ ΓΙΑ ΤΑ ΟΧΗΜΑΤΑ ΤΟΥ ΔΗΜΟΥ ΑΓΡΙΝΙΟΥ</w:t>
      </w:r>
    </w:p>
    <w:tbl>
      <w:tblPr>
        <w:tblW w:w="10594" w:type="dxa"/>
        <w:tblInd w:w="-294" w:type="dxa"/>
        <w:tblLook w:val="04A0" w:firstRow="1" w:lastRow="0" w:firstColumn="1" w:lastColumn="0" w:noHBand="0" w:noVBand="1"/>
      </w:tblPr>
      <w:tblGrid>
        <w:gridCol w:w="545"/>
        <w:gridCol w:w="3981"/>
        <w:gridCol w:w="949"/>
        <w:gridCol w:w="571"/>
        <w:gridCol w:w="1153"/>
        <w:gridCol w:w="1153"/>
        <w:gridCol w:w="1110"/>
        <w:gridCol w:w="1132"/>
      </w:tblGrid>
      <w:tr w:rsidR="00AF7075" w:rsidRPr="00C00655" w:rsidTr="00097EEA">
        <w:trPr>
          <w:trHeight w:val="1035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ΣΥΣΚΕΥΑΣΙΑ      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ΠΟΣΟΤΗΤA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ΣΥΝΟΛΙΚΗ ΠΟΣΟΤΗΤΑ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 (€/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βενζινοκινητήρων SAE 5W-30 (πλήρως συνθετικό)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μηχανής βενζινοκινητήρων SAE 10W-40 (απλό)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Συνθετικό λιπαντικό σύγχρονων πετρελαιοκινητήρων SAE 10W-40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Συνθετικό λιπαντικό παλαιότερης τεχνολογίας πετρελαιοκινητήρων SAE 10W-40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πετρελαιοκινητήρων SAE 15W-40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ημισυνθετικό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MEK πετρελαιοκινητήρων SAE 20W-50 (απλό)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υδραυλικών συστημάτων μετάδοσης SAE 10W-30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universal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tractror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transmission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oil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μειωτήρων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βαλβολίνη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SAE 75W-80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μειωτήρων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βαλβολίνη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SAE 80W-90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υπερενισχυμένο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Αντιψυκτικό -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αντιθερμικό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διάλυμα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αιθυλενογλυκόλης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(έτοιμο προς χρήση)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υδραυλικών συστημάτων HLP 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υδραυλικών συστημάτων HLP 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Γράσο βάσης ασβεστίου γενικής χρήσης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Γράσο βάσης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λιθίου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γενικής χρήσης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Ad-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Blue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(μη τοξικό διάλυμα ουρίας)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Συνθετικό λιπαντικό υψηλής απόδοσης για δίχρονους κινητήρες παντός τύπου (λάδι μίξης)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τετράχρονων κινητήρων 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δικύκλων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scooter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SAE 10W/40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ημισυνθετικό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τετράχρονων κινητήρων 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δικύκλων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SAE 20W/50 (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ημισυνθετικό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Λάδι αλυσίδας αλυσοπρίονων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κινητήρων κουρευτικών μηχανών γκαζόν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Αντισκωριακό σπρέι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Φιαλίδιο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Σπρέι καθαρισμού επαφών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Φιαλίδιο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Υγρό μπαταρίας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Υγρό φρένων DOT4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υδραυλικού τιμονιού ATF-A (ΚΟΚΚΙΝΟ)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Δοχείο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Συνθετικό Λιπαντικό πετρελαιοκινητήρων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Βαρέων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οχημάτων SAE 10W-30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SAE 75W-80 (σασμάν)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075" w:rsidRPr="00C00655" w:rsidRDefault="00AF7075" w:rsidP="00097E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SAE 85W-140 (διαφορικό)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Βαρέλι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 24 %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ομάδα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F7075" w:rsidRDefault="00AF7075" w:rsidP="00AF7075">
      <w:pPr>
        <w:tabs>
          <w:tab w:val="left" w:pos="426"/>
        </w:tabs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Default="00AF7075" w:rsidP="00AF7075">
      <w:pPr>
        <w:tabs>
          <w:tab w:val="left" w:pos="426"/>
        </w:tabs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Pr="00903116" w:rsidRDefault="00AF7075" w:rsidP="00AF7075">
      <w:pPr>
        <w:tabs>
          <w:tab w:val="left" w:pos="426"/>
        </w:tabs>
        <w:spacing w:before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1340">
        <w:rPr>
          <w:rFonts w:asciiTheme="minorHAnsi" w:hAnsiTheme="minorHAnsi" w:cstheme="minorHAnsi"/>
          <w:b/>
          <w:sz w:val="22"/>
          <w:szCs w:val="22"/>
          <w:u w:val="single"/>
        </w:rPr>
        <w:t xml:space="preserve">ΟΜΑΔΑ 2: Λιπαντικά για μηχανήματα έργου τύπου </w:t>
      </w:r>
      <w:r w:rsidRPr="0058134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JCB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(χωματουργικά)</w:t>
      </w:r>
    </w:p>
    <w:tbl>
      <w:tblPr>
        <w:tblW w:w="10594" w:type="dxa"/>
        <w:tblInd w:w="-294" w:type="dxa"/>
        <w:tblLook w:val="04A0" w:firstRow="1" w:lastRow="0" w:firstColumn="1" w:lastColumn="0" w:noHBand="0" w:noVBand="1"/>
      </w:tblPr>
      <w:tblGrid>
        <w:gridCol w:w="545"/>
        <w:gridCol w:w="3981"/>
        <w:gridCol w:w="949"/>
        <w:gridCol w:w="571"/>
        <w:gridCol w:w="1153"/>
        <w:gridCol w:w="1153"/>
        <w:gridCol w:w="1110"/>
        <w:gridCol w:w="1132"/>
      </w:tblGrid>
      <w:tr w:rsidR="00AF7075" w:rsidRPr="00C00655" w:rsidTr="00097EEA">
        <w:trPr>
          <w:trHeight w:val="1035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ΣΥΣΚΕΥΑΣΙΑ   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ΠΟΣΟΤΗΤA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ΣΥΝΟΛΙΚΗ ΠΟΣΟΤΗΤΑ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 (€/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AF7075" w:rsidRPr="00C00655" w:rsidTr="00097EEA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σασμάν μηχανημάτων έργου τύπου JCB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Transmission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Fluid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EP 10W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εμβαπτιζόμενων φρένων μηχανημάτων έργου τύπου JCB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Hydraulic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Fluid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HP 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διαφορικών (ειδική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βαλβολίνη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μηχανημάτων έργου τύπου JCB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Gear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Oil HP 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Λιπαντικό διαφορικών (ειδική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βαλβολίνη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μηχανημάτων έργου τύπου JCB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Gear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Oil HP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Plus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Λιπαντικό σύγχρονων κινητήρων μηχανημάτων έργου τύπου JCB ENGINE OIL UP 10W30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Δοχείο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 24 %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ομάδα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Default="00AF7075" w:rsidP="00AF7075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F7075" w:rsidRPr="00C00655" w:rsidRDefault="00AF7075" w:rsidP="00AF7075">
      <w:pPr>
        <w:tabs>
          <w:tab w:val="left" w:pos="540"/>
        </w:tabs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</w:pPr>
      <w:r w:rsidRPr="00C00655"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  <w:t>Ο</w:t>
      </w:r>
      <w:r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  <w:t>ΜΑΔΑ</w:t>
      </w:r>
      <w:r w:rsidRPr="00C00655"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  <w:t xml:space="preserve"> 3 – </w:t>
      </w:r>
      <w:proofErr w:type="spellStart"/>
      <w:r w:rsidRPr="00C00655"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  <w:t>Βιοαποικοδομήσιμα</w:t>
      </w:r>
      <w:proofErr w:type="spellEnd"/>
      <w:r w:rsidRPr="00C00655">
        <w:rPr>
          <w:rFonts w:asciiTheme="minorHAnsi" w:hAnsiTheme="minorHAnsi" w:cstheme="minorHAnsi"/>
          <w:b/>
          <w:color w:val="000000"/>
          <w:w w:val="102"/>
          <w:sz w:val="22"/>
          <w:szCs w:val="22"/>
          <w:u w:val="single"/>
        </w:rPr>
        <w:t xml:space="preserve"> Λιπαντικά</w:t>
      </w:r>
    </w:p>
    <w:tbl>
      <w:tblPr>
        <w:tblW w:w="10594" w:type="dxa"/>
        <w:tblInd w:w="-294" w:type="dxa"/>
        <w:tblLook w:val="04A0" w:firstRow="1" w:lastRow="0" w:firstColumn="1" w:lastColumn="0" w:noHBand="0" w:noVBand="1"/>
      </w:tblPr>
      <w:tblGrid>
        <w:gridCol w:w="545"/>
        <w:gridCol w:w="3981"/>
        <w:gridCol w:w="949"/>
        <w:gridCol w:w="571"/>
        <w:gridCol w:w="1153"/>
        <w:gridCol w:w="1153"/>
        <w:gridCol w:w="1110"/>
        <w:gridCol w:w="1132"/>
      </w:tblGrid>
      <w:tr w:rsidR="00AF7075" w:rsidRPr="00C00655" w:rsidTr="00097EEA">
        <w:trPr>
          <w:trHeight w:val="1035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ΣΥΣΚΕΥΑΣΙΑ   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ΠΟΣΟΤΗΤA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ΣΥΝΟΛΙΚΗ ΠΟΣΟΤΗΤΑ (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 (€/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ή €/</w:t>
            </w:r>
            <w:proofErr w:type="spellStart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AF7075" w:rsidRPr="00C00655" w:rsidTr="00097EEA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Βιοαποικοδομήσιμο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Λιπαντικό υδραυλικών συστημάτων ISO 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Βιοαποικοδομήσιμο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Λιπαντικό υδραυλικών συστημάτων ISO 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Βιοαποκοδομήσιμο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Συνθετικό Γράσο βάσης </w:t>
            </w:r>
            <w:proofErr w:type="spellStart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Σουλφωνικού</w:t>
            </w:r>
            <w:proofErr w:type="spellEnd"/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Ασβεστίου NLGI 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Βαρέλι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 24 %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7075" w:rsidRPr="00C00655" w:rsidTr="00097EEA">
        <w:trPr>
          <w:trHeight w:val="315"/>
        </w:trPr>
        <w:tc>
          <w:tcPr>
            <w:tcW w:w="9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06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ομάδα 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075" w:rsidRPr="00C00655" w:rsidRDefault="00AF7075" w:rsidP="00097E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F7075" w:rsidRPr="00A53F9C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  <w:r w:rsidRPr="00C96E04">
        <w:rPr>
          <w:color w:val="FF0000"/>
        </w:rPr>
        <w:t xml:space="preserve">                                  </w:t>
      </w: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  <w:r>
        <w:t>Δ</w:t>
      </w:r>
      <w:r w:rsidRPr="001F07B9">
        <w:t>ηλώνω ότι αποδέχομαι πλήρως και χωρίς επιφύλαξη όλα τα ανωτέρω και αναλαμβάνω την εκτέλεση της προμήθειας ελαστικών των οχημάτων και µμηχανημάτων</w:t>
      </w:r>
      <w:r>
        <w:t xml:space="preserve"> του δ</w:t>
      </w:r>
      <w:r w:rsidRPr="001F07B9">
        <w:t>ήμου µε το άνωθεν τιμολόγιο προσφοράς.</w:t>
      </w:r>
    </w:p>
    <w:tbl>
      <w:tblPr>
        <w:tblpPr w:leftFromText="180" w:rightFromText="180" w:vertAnchor="text" w:horzAnchor="page" w:tblpX="5473" w:tblpY="-35"/>
        <w:tblW w:w="5660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AF7075" w:rsidRPr="001F07B9" w:rsidTr="00097EEA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075" w:rsidRPr="00025A02" w:rsidRDefault="00AF7075" w:rsidP="00097EEA">
            <w:pPr>
              <w:tabs>
                <w:tab w:val="left" w:pos="426"/>
              </w:tabs>
              <w:spacing w:before="120" w:line="360" w:lineRule="auto"/>
              <w:contextualSpacing/>
              <w:jc w:val="center"/>
              <w:rPr>
                <w:lang w:val="en-US"/>
              </w:rPr>
            </w:pPr>
            <w:r w:rsidRPr="001F07B9">
              <w:t xml:space="preserve">Αγρίνιο         </w:t>
            </w:r>
            <w:r>
              <w:t xml:space="preserve">    </w:t>
            </w:r>
            <w:r w:rsidRPr="001F07B9">
              <w:t xml:space="preserve">       /       / 20</w:t>
            </w:r>
            <w:r>
              <w:t>24</w:t>
            </w:r>
          </w:p>
        </w:tc>
      </w:tr>
      <w:tr w:rsidR="00AF7075" w:rsidRPr="001F07B9" w:rsidTr="00097EEA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075" w:rsidRPr="001F07B9" w:rsidRDefault="00AF7075" w:rsidP="00097EEA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Ο προσφέρων</w:t>
            </w:r>
          </w:p>
        </w:tc>
      </w:tr>
      <w:tr w:rsidR="00AF7075" w:rsidRPr="001F07B9" w:rsidTr="00097EEA">
        <w:trPr>
          <w:trHeight w:val="1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075" w:rsidRPr="001F07B9" w:rsidRDefault="00AF7075" w:rsidP="00097EEA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075" w:rsidRPr="001F07B9" w:rsidRDefault="00AF7075" w:rsidP="00097EEA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</w:p>
        </w:tc>
      </w:tr>
      <w:tr w:rsidR="00AF7075" w:rsidRPr="001F07B9" w:rsidTr="00097EEA">
        <w:trPr>
          <w:trHeight w:val="29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075" w:rsidRPr="001F07B9" w:rsidRDefault="00AF7075" w:rsidP="00097EEA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(Υπογραφή - Σφραγίδα)</w:t>
            </w:r>
          </w:p>
        </w:tc>
      </w:tr>
    </w:tbl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</w:p>
    <w:p w:rsidR="00AF7075" w:rsidRPr="001F07B9" w:rsidRDefault="00AF7075" w:rsidP="00AF7075">
      <w:pPr>
        <w:tabs>
          <w:tab w:val="left" w:pos="426"/>
        </w:tabs>
        <w:spacing w:before="120" w:line="360" w:lineRule="auto"/>
        <w:contextualSpacing/>
        <w:jc w:val="both"/>
      </w:pPr>
    </w:p>
    <w:p w:rsidR="005978D0" w:rsidRDefault="005978D0"/>
    <w:sectPr w:rsidR="005978D0" w:rsidSect="00AF7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75"/>
    <w:rsid w:val="005978D0"/>
    <w:rsid w:val="00A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5CDE-6781-4308-94CA-607DADB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2024-09-03T11:47:00Z</dcterms:created>
  <dcterms:modified xsi:type="dcterms:W3CDTF">2024-09-03T11:48:00Z</dcterms:modified>
</cp:coreProperties>
</file>